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0F" w:rsidRDefault="002D120F" w:rsidP="00566697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bookmarkStart w:id="0" w:name="_GoBack"/>
      <w:bookmarkEnd w:id="0"/>
    </w:p>
    <w:p w:rsidR="002D120F" w:rsidRDefault="002D120F" w:rsidP="002D120F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  <w:lang w:val="bg-BG"/>
        </w:rPr>
        <w:t xml:space="preserve">                            </w:t>
      </w:r>
      <w:r w:rsidRPr="00E767C2"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>ПАЭС-2500</w:t>
      </w:r>
    </w:p>
    <w:p w:rsidR="002D120F" w:rsidRDefault="002D120F" w:rsidP="002D120F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  <w:lang w:val="bg-BG"/>
        </w:rPr>
        <w:t>Мо</w:t>
      </w: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 xml:space="preserve">bile automatic electricity producing station </w:t>
      </w:r>
    </w:p>
    <w:p w:rsidR="002D120F" w:rsidRPr="00E767C2" w:rsidRDefault="002D120F" w:rsidP="002D120F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 xml:space="preserve">                          “PAES – 2500”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5325"/>
      </w:tblGrid>
      <w:tr w:rsidR="002D120F" w:rsidRPr="00E767C2" w:rsidTr="002C11D9">
        <w:trPr>
          <w:tblCellSpacing w:w="15" w:type="dxa"/>
        </w:trPr>
        <w:tc>
          <w:tcPr>
            <w:tcW w:w="0" w:type="auto"/>
            <w:hideMark/>
          </w:tcPr>
          <w:p w:rsidR="002D120F" w:rsidRDefault="002D120F" w:rsidP="002C1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For giving electricity to industrial plants and the population. For covering the lack of electricity at the pick consumption periods and as spare electric station in case of necessity . </w:t>
            </w:r>
          </w:p>
          <w:p w:rsidR="002D120F" w:rsidRDefault="002D120F" w:rsidP="002C1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This is an ideal mobile electric station with automatic start, system of defense against overloading, with detailed signalization , noise reduction systems ,etc.</w:t>
            </w:r>
            <w:r w:rsidRPr="00E767C2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2D120F" w:rsidRPr="00E767C2" w:rsidRDefault="002D120F" w:rsidP="002C11D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The special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gaz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-turbine engine can work with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gaz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or liquid fuels and their mixtures, and also can pass funder the command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otf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the operator from one to another fuel without stopping the station or diminishing the load.</w:t>
            </w:r>
          </w:p>
        </w:tc>
        <w:tc>
          <w:tcPr>
            <w:tcW w:w="0" w:type="auto"/>
            <w:hideMark/>
          </w:tcPr>
          <w:p w:rsidR="002D120F" w:rsidRPr="00E767C2" w:rsidRDefault="002D120F" w:rsidP="002C11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767C2"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 wp14:anchorId="3582849A" wp14:editId="6B25E514">
                  <wp:extent cx="3333750" cy="2228850"/>
                  <wp:effectExtent l="0" t="0" r="0" b="0"/>
                  <wp:docPr id="3" name="Picture 3" descr="http://www.motorsich.com/image.php/106-PAES-2500_foto1.jpg?width=350&amp;image=/images/article/106-PAES-2500_f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otorsich.com/image.php/106-PAES-2500_foto1.jpg?width=350&amp;image=/images/article/106-PAES-2500_f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20F" w:rsidRPr="00E767C2" w:rsidRDefault="002D120F" w:rsidP="002D12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D120F" w:rsidRPr="00E767C2" w:rsidTr="002C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20F" w:rsidRPr="00E767C2" w:rsidRDefault="002D120F" w:rsidP="002C11D9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Verdana" w:eastAsia="Times New Roman" w:hAnsi="Verdana" w:cs="Tahoma"/>
                <w:b/>
                <w:bCs/>
                <w:color w:val="003399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b/>
                <w:bCs/>
                <w:color w:val="003399"/>
                <w:sz w:val="27"/>
                <w:szCs w:val="27"/>
              </w:rPr>
              <w:t xml:space="preserve">Main Advantages </w:t>
            </w:r>
            <w:r w:rsidRPr="00E767C2">
              <w:rPr>
                <w:rFonts w:ascii="Verdana" w:eastAsia="Times New Roman" w:hAnsi="Verdana" w:cs="Tahoma"/>
                <w:b/>
                <w:bCs/>
                <w:color w:val="003399"/>
                <w:sz w:val="27"/>
                <w:szCs w:val="27"/>
              </w:rPr>
              <w:t>:</w:t>
            </w:r>
          </w:p>
          <w:p w:rsidR="002D120F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– High reliability</w:t>
            </w:r>
          </w:p>
          <w:p w:rsidR="002D120F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– Stable work in autonomic regime or in parallel with the main energy set of the country</w:t>
            </w:r>
          </w:p>
          <w:p w:rsidR="002D120F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  Easy servicing and repair works</w:t>
            </w:r>
          </w:p>
          <w:p w:rsidR="002D120F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 Easy command </w:t>
            </w:r>
          </w:p>
          <w:p w:rsidR="002D120F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 Does not need big capital and expenses to be erected and started to work </w:t>
            </w:r>
          </w:p>
          <w:p w:rsidR="002D120F" w:rsidRPr="00E767C2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– Easy changing of place , because it is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fuilly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mobile </w:t>
            </w:r>
          </w:p>
          <w:p w:rsidR="002D120F" w:rsidRPr="00E767C2" w:rsidRDefault="002D120F" w:rsidP="002C11D9">
            <w:pPr>
              <w:numPr>
                <w:ilvl w:val="0"/>
                <w:numId w:val="2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D120F" w:rsidRPr="00E767C2" w:rsidRDefault="002D120F" w:rsidP="002D12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2D120F" w:rsidRPr="00E767C2" w:rsidTr="002C11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20F" w:rsidRPr="00E767C2" w:rsidRDefault="002D120F" w:rsidP="002C11D9">
            <w:pPr>
              <w:pBdr>
                <w:bottom w:val="single" w:sz="6" w:space="0" w:color="DEDEDE"/>
              </w:pBdr>
              <w:spacing w:before="150" w:after="75" w:line="240" w:lineRule="auto"/>
              <w:outlineLvl w:val="1"/>
              <w:rPr>
                <w:rFonts w:ascii="Verdana" w:eastAsia="Times New Roman" w:hAnsi="Verdana" w:cs="Tahom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b/>
                <w:bCs/>
                <w:color w:val="666666"/>
                <w:sz w:val="24"/>
                <w:szCs w:val="24"/>
              </w:rPr>
              <w:t>Technical characteristics:</w:t>
            </w:r>
            <w:r w:rsidRPr="00E767C2">
              <w:rPr>
                <w:rFonts w:ascii="Verdana" w:eastAsia="Times New Roman" w:hAnsi="Verdana" w:cs="Tahoma"/>
                <w:b/>
                <w:bCs/>
                <w:color w:val="666666"/>
                <w:sz w:val="24"/>
                <w:szCs w:val="24"/>
              </w:rPr>
              <w:t>: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1664"/>
            </w:tblGrid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Power, kW  ( KVA) </w:t>
                  </w: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Nominal 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( 3125 )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Maximum 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2750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( 3440) 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Kind of electricity </w:t>
                  </w:r>
                </w:p>
              </w:tc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Alternating current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Voltage,Volt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6300/10500/13800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Frequency, Hz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50/60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Fuel </w:t>
                  </w:r>
                </w:p>
              </w:tc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Liquid or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gaz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Dimensions ( without the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exaust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system ) upon the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chassi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, meters 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12,62х2,62х3,79</w:t>
                  </w:r>
                </w:p>
              </w:tc>
            </w:tr>
            <w:tr w:rsidR="002D120F" w:rsidRPr="00E767C2" w:rsidTr="002C1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Weight ( without the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exaust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system) , kg </w:t>
                  </w:r>
                </w:p>
              </w:tc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2D120F" w:rsidRPr="00E767C2" w:rsidRDefault="002D120F" w:rsidP="002C11D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E767C2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30900</w:t>
                  </w:r>
                </w:p>
              </w:tc>
            </w:tr>
          </w:tbl>
          <w:p w:rsidR="002D120F" w:rsidRPr="00E767C2" w:rsidRDefault="002D120F" w:rsidP="002C11D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D120F" w:rsidRDefault="002D120F" w:rsidP="00566697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</w:p>
    <w:p w:rsidR="00566697" w:rsidRDefault="00566697" w:rsidP="00566697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 xml:space="preserve"> Engine of the  Mobile electricity  generating </w:t>
      </w:r>
    </w:p>
    <w:p w:rsidR="00566697" w:rsidRDefault="00566697" w:rsidP="00566697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 xml:space="preserve">                 station  - “PAES -2500 “</w:t>
      </w:r>
    </w:p>
    <w:p w:rsidR="00566697" w:rsidRDefault="00566697" w:rsidP="00566697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</w:p>
    <w:p w:rsidR="00566697" w:rsidRPr="00566697" w:rsidRDefault="00566697" w:rsidP="00566697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>A</w:t>
      </w:r>
      <w:r w:rsidRPr="00566697"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  <w:t>И-20 ДМЭ/ДКЭ/ДМН/ДКН/ДМЭЧ/ДМНЧ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5325"/>
      </w:tblGrid>
      <w:tr w:rsidR="00566697" w:rsidRPr="00566697" w:rsidTr="00566697">
        <w:trPr>
          <w:tblCellSpacing w:w="15" w:type="dxa"/>
        </w:trPr>
        <w:tc>
          <w:tcPr>
            <w:tcW w:w="0" w:type="auto"/>
          </w:tcPr>
          <w:p w:rsidR="00566697" w:rsidRPr="00566697" w:rsidRDefault="00566697" w:rsidP="005666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This engine is used as engine in the electric generator station with power 2500 kW ( 3125 KVA) </w:t>
            </w:r>
          </w:p>
        </w:tc>
        <w:tc>
          <w:tcPr>
            <w:tcW w:w="0" w:type="auto"/>
            <w:hideMark/>
          </w:tcPr>
          <w:p w:rsidR="00566697" w:rsidRPr="00566697" w:rsidRDefault="00566697" w:rsidP="0056669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566697">
              <w:rPr>
                <w:rFonts w:ascii="Tahoma" w:eastAsia="Times New Roman" w:hAnsi="Tahoma" w:cs="Tahoma"/>
                <w:noProof/>
                <w:sz w:val="18"/>
                <w:szCs w:val="18"/>
              </w:rPr>
              <w:drawing>
                <wp:inline distT="0" distB="0" distL="0" distR="0" wp14:anchorId="7431ACA3" wp14:editId="1026C0CF">
                  <wp:extent cx="3333750" cy="2228850"/>
                  <wp:effectExtent l="0" t="0" r="0" b="0"/>
                  <wp:docPr id="1" name="Picture 1" descr="http://www.motorsich.com/image.php/2771-111.jpg?width=350&amp;image=/images/article/2771-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torsich.com/image.php/2771-111.jpg?width=350&amp;image=/images/article/2771-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97" w:rsidRPr="00566697" w:rsidRDefault="00566697" w:rsidP="00566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566697" w:rsidRPr="00566697" w:rsidTr="00566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697" w:rsidRPr="00566697" w:rsidRDefault="00566697" w:rsidP="00566697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Verdana" w:eastAsia="Times New Roman" w:hAnsi="Verdana" w:cs="Tahoma"/>
                <w:b/>
                <w:bCs/>
                <w:color w:val="003399"/>
                <w:sz w:val="27"/>
                <w:szCs w:val="27"/>
              </w:rPr>
            </w:pPr>
            <w:r>
              <w:rPr>
                <w:rFonts w:ascii="Verdana" w:eastAsia="Times New Roman" w:hAnsi="Verdana" w:cs="Tahoma"/>
                <w:b/>
                <w:bCs/>
                <w:color w:val="003399"/>
                <w:sz w:val="27"/>
                <w:szCs w:val="27"/>
              </w:rPr>
              <w:t xml:space="preserve">Main advantages </w:t>
            </w:r>
            <w:r w:rsidRPr="00566697">
              <w:rPr>
                <w:rFonts w:ascii="Verdana" w:eastAsia="Times New Roman" w:hAnsi="Verdana" w:cs="Tahoma"/>
                <w:b/>
                <w:bCs/>
                <w:color w:val="003399"/>
                <w:sz w:val="27"/>
                <w:szCs w:val="27"/>
              </w:rPr>
              <w:t>:</w:t>
            </w:r>
          </w:p>
          <w:p w:rsidR="00566697" w:rsidRDefault="00566697" w:rsidP="00566697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– high efficiency</w:t>
            </w:r>
          </w:p>
          <w:p w:rsidR="00566697" w:rsidRDefault="00566697" w:rsidP="00566697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– high safety </w:t>
            </w:r>
          </w:p>
          <w:p w:rsidR="00566697" w:rsidRPr="00566697" w:rsidRDefault="00566697" w:rsidP="00566697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– low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maintainance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costs </w:t>
            </w:r>
          </w:p>
          <w:p w:rsidR="00566697" w:rsidRPr="00566697" w:rsidRDefault="00566697" w:rsidP="00566697">
            <w:pPr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75" w:right="75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66697" w:rsidRPr="00566697" w:rsidRDefault="00566697" w:rsidP="00566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566697" w:rsidRPr="00566697" w:rsidTr="00566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6697" w:rsidRPr="00566697" w:rsidRDefault="00F871B4" w:rsidP="00566697">
            <w:pPr>
              <w:pBdr>
                <w:bottom w:val="single" w:sz="6" w:space="0" w:color="DEDEDE"/>
              </w:pBdr>
              <w:spacing w:before="150" w:after="75" w:line="240" w:lineRule="auto"/>
              <w:outlineLvl w:val="1"/>
              <w:rPr>
                <w:rFonts w:ascii="Verdana" w:eastAsia="Times New Roman" w:hAnsi="Verdana" w:cs="Tahom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eastAsia="Times New Roman" w:hAnsi="Verdana" w:cs="Tahoma"/>
                <w:b/>
                <w:bCs/>
                <w:color w:val="666666"/>
                <w:sz w:val="24"/>
                <w:szCs w:val="24"/>
              </w:rPr>
              <w:t>Technical characteristics :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1967"/>
              <w:gridCol w:w="1559"/>
              <w:gridCol w:w="1422"/>
              <w:gridCol w:w="1115"/>
            </w:tblGrid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F871B4" w:rsidP="00F87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Model 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АИ-20 ДМЭ/ДКЭ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АИ-20 ДМЭЧ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АИ-20 ДМН/ДКН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АИ-20 ДМНЧ</w:t>
                  </w:r>
                </w:p>
              </w:tc>
            </w:tr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566697" w:rsidRPr="00566697" w:rsidRDefault="00F871B4" w:rsidP="00F871B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Nominal power ( kW) </w:t>
                  </w:r>
                </w:p>
              </w:tc>
              <w:tc>
                <w:tcPr>
                  <w:tcW w:w="0" w:type="auto"/>
                  <w:gridSpan w:val="4"/>
                  <w:shd w:val="clear" w:color="auto" w:fill="CECECE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2500</w:t>
                  </w:r>
                </w:p>
              </w:tc>
            </w:tr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F871B4" w:rsidP="005666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Number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ot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tours of the main shaft (minute)  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E6E6E6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</w:t>
                  </w:r>
                </w:p>
              </w:tc>
            </w:tr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F871B4" w:rsidP="005666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Used fuel </w:t>
                  </w:r>
                </w:p>
              </w:tc>
              <w:tc>
                <w:tcPr>
                  <w:tcW w:w="0" w:type="auto"/>
                  <w:gridSpan w:val="2"/>
                  <w:shd w:val="clear" w:color="auto" w:fill="E6E6E6"/>
                  <w:vAlign w:val="center"/>
                  <w:hideMark/>
                </w:tcPr>
                <w:p w:rsidR="00566697" w:rsidRPr="00566697" w:rsidRDefault="00F871B4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Natural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gaz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or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gaz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from the petroleum sources 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66697" w:rsidRPr="00566697" w:rsidRDefault="00F871B4" w:rsidP="00F871B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Kerocene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or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fue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oil </w:t>
                  </w:r>
                </w:p>
              </w:tc>
            </w:tr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3A39C0" w:rsidP="003A3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Fuel consumption , maximum per hour </w:t>
                  </w:r>
                </w:p>
              </w:tc>
              <w:tc>
                <w:tcPr>
                  <w:tcW w:w="0" w:type="auto"/>
                  <w:gridSpan w:val="2"/>
                  <w:shd w:val="clear" w:color="auto" w:fill="E6E6E6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836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995</w:t>
                  </w:r>
                </w:p>
              </w:tc>
            </w:tr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ECECE"/>
                  <w:vAlign w:val="center"/>
                  <w:hideMark/>
                </w:tcPr>
                <w:p w:rsidR="00566697" w:rsidRPr="00566697" w:rsidRDefault="003A39C0" w:rsidP="003A3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Dimensions </w:t>
                  </w:r>
                  <w:r w:rsidR="00566697"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566697"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мм</w:t>
                  </w:r>
                  <w:proofErr w:type="spellEnd"/>
                </w:p>
              </w:tc>
              <w:tc>
                <w:tcPr>
                  <w:tcW w:w="0" w:type="auto"/>
                  <w:gridSpan w:val="4"/>
                  <w:shd w:val="clear" w:color="auto" w:fill="CECECE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3500x890x1180</w:t>
                  </w:r>
                </w:p>
              </w:tc>
            </w:tr>
            <w:tr w:rsidR="003A39C0" w:rsidRPr="0056669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66697" w:rsidRPr="00566697" w:rsidRDefault="003A39C0" w:rsidP="003A39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bg-BG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Own weight ,kg </w:t>
                  </w:r>
                </w:p>
              </w:tc>
              <w:tc>
                <w:tcPr>
                  <w:tcW w:w="0" w:type="auto"/>
                  <w:gridSpan w:val="4"/>
                  <w:shd w:val="clear" w:color="auto" w:fill="E6E6E6"/>
                  <w:vAlign w:val="center"/>
                  <w:hideMark/>
                </w:tcPr>
                <w:p w:rsidR="00566697" w:rsidRPr="00566697" w:rsidRDefault="00566697" w:rsidP="0056669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56669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1200</w:t>
                  </w:r>
                </w:p>
              </w:tc>
            </w:tr>
          </w:tbl>
          <w:p w:rsidR="00566697" w:rsidRPr="00566697" w:rsidRDefault="00566697" w:rsidP="0056669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767C2" w:rsidRDefault="00E767C2" w:rsidP="002D120F">
      <w:pPr>
        <w:pBdr>
          <w:bottom w:val="single" w:sz="6" w:space="0" w:color="DEDEDE"/>
        </w:pBdr>
        <w:spacing w:before="150" w:after="75" w:line="240" w:lineRule="auto"/>
        <w:outlineLvl w:val="0"/>
        <w:rPr>
          <w:rFonts w:ascii="Verdana" w:eastAsia="Times New Roman" w:hAnsi="Verdana" w:cs="Times New Roman"/>
          <w:b/>
          <w:bCs/>
          <w:color w:val="666666"/>
          <w:kern w:val="36"/>
          <w:sz w:val="36"/>
          <w:szCs w:val="36"/>
        </w:rPr>
      </w:pPr>
    </w:p>
    <w:sectPr w:rsidR="00E767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DED"/>
    <w:multiLevelType w:val="multilevel"/>
    <w:tmpl w:val="64EE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80727"/>
    <w:multiLevelType w:val="multilevel"/>
    <w:tmpl w:val="1BE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A"/>
    <w:rsid w:val="0001205A"/>
    <w:rsid w:val="00101BD5"/>
    <w:rsid w:val="002D120F"/>
    <w:rsid w:val="002D2883"/>
    <w:rsid w:val="003A39C0"/>
    <w:rsid w:val="003B4D4B"/>
    <w:rsid w:val="003E689D"/>
    <w:rsid w:val="00566697"/>
    <w:rsid w:val="00897A62"/>
    <w:rsid w:val="00A112B5"/>
    <w:rsid w:val="00E767C2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1637-497F-4FB6-B3E3-FFECAE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2000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79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831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2017-12-14T20:58:00Z</dcterms:created>
  <dcterms:modified xsi:type="dcterms:W3CDTF">2017-12-14T20:58:00Z</dcterms:modified>
</cp:coreProperties>
</file>